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69" w:rsidRDefault="00BD7B69">
      <w:pPr>
        <w:rPr>
          <w:sz w:val="28"/>
          <w:szCs w:val="28"/>
        </w:rPr>
      </w:pPr>
    </w:p>
    <w:p w:rsidR="00BD7B69" w:rsidRDefault="00BD7B69" w:rsidP="00BD7B69">
      <w:pPr>
        <w:jc w:val="center"/>
        <w:rPr>
          <w:sz w:val="28"/>
          <w:szCs w:val="28"/>
        </w:rPr>
      </w:pPr>
      <w:r>
        <w:rPr>
          <w:sz w:val="28"/>
          <w:szCs w:val="28"/>
        </w:rPr>
        <w:t>PRENDIAMOCI PER MANO</w:t>
      </w:r>
    </w:p>
    <w:p w:rsidR="00A565DE" w:rsidRPr="00BD7B69" w:rsidRDefault="00BD7B69">
      <w:pPr>
        <w:rPr>
          <w:sz w:val="28"/>
          <w:szCs w:val="28"/>
        </w:rPr>
      </w:pPr>
      <w:r w:rsidRPr="00BD7B69">
        <w:rPr>
          <w:sz w:val="28"/>
          <w:szCs w:val="28"/>
        </w:rPr>
        <w:t xml:space="preserve">I PCTO permetteranno agli alunni di collegare la formazione in aula con l’esperienza pratica in ambienti operativi reali per promuovere l’esplorazione diretta delle realtà socio </w:t>
      </w:r>
      <w:proofErr w:type="spellStart"/>
      <w:r w:rsidRPr="00BD7B69">
        <w:rPr>
          <w:sz w:val="28"/>
          <w:szCs w:val="28"/>
        </w:rPr>
        <w:t>–educative-assistenziali</w:t>
      </w:r>
      <w:proofErr w:type="spellEnd"/>
      <w:r w:rsidRPr="00BD7B69">
        <w:rPr>
          <w:sz w:val="28"/>
          <w:szCs w:val="28"/>
        </w:rPr>
        <w:t>, per acquisire consapevolezza, motivazione, senso di responsabilità, capacità di proiettarsi nel mondo del lavoro.</w:t>
      </w:r>
    </w:p>
    <w:sectPr w:rsidR="00A565DE" w:rsidRPr="00BD7B69" w:rsidSect="00A56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D7B69"/>
    <w:rsid w:val="00A565DE"/>
    <w:rsid w:val="00BD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2022-03-01T23:38:00Z</dcterms:created>
  <dcterms:modified xsi:type="dcterms:W3CDTF">2022-03-01T23:39:00Z</dcterms:modified>
</cp:coreProperties>
</file>