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DE" w:rsidRDefault="00AB31FB" w:rsidP="00AB3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GOCCE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SOSTENIBILITA'</w:t>
      </w:r>
    </w:p>
    <w:p w:rsidR="00AB31FB" w:rsidRPr="008272CD" w:rsidRDefault="00AB31FB" w:rsidP="008272C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214" w:right="21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Il progetto ispirato al </w:t>
      </w:r>
      <w:r w:rsidRPr="008272CD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moto di rivoluzione del nostro Pianeta intorno al Sole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, ha l’obiettivo di girare attorno a tanti argomenti per fare una vera e propria 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azione rivoluzionaria sostenibile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8272CD" w:rsidRPr="008272CD" w:rsidRDefault="008272CD" w:rsidP="008272C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214" w:right="21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L’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iniziativa di PCTO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, che si inscrive in questo progetto, accompagnerà ragazze e ragazzi delle 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scuole secondarie di II grado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 in un 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percorso formativo sulla sostenibilità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, che porterà all’acquisizione di conoscenze e competenze in materia.</w:t>
      </w:r>
    </w:p>
    <w:p w:rsidR="008272CD" w:rsidRPr="008272CD" w:rsidRDefault="008272CD" w:rsidP="008272C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214" w:right="21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L’attività di PCTO digitale è costituita da una fase di 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e-learning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 e da un 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project work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 finale.</w:t>
      </w:r>
    </w:p>
    <w:p w:rsidR="008272CD" w:rsidRPr="008272CD" w:rsidRDefault="008272CD" w:rsidP="008272C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214" w:right="21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L’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e-Learning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 prevede lo svolgimento, da parte di ciascuno studente, di 25 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moduli formativi online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 costituiti da </w:t>
      </w:r>
      <w:r w:rsidRPr="008272CD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video-lezioni, approfondimenti e </w:t>
      </w:r>
      <w:proofErr w:type="spellStart"/>
      <w:r w:rsidRPr="008272CD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podcast</w:t>
      </w:r>
      <w:proofErr w:type="spellEnd"/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. 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Ciascun modulo si conclude con un TEST </w:t>
      </w:r>
      <w:proofErr w:type="spellStart"/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DI</w:t>
      </w:r>
      <w:proofErr w:type="spellEnd"/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VERIFICA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; il 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superamento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 del test è 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indispensabile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 per poter accedere al modulo successivo.</w:t>
      </w:r>
    </w:p>
    <w:p w:rsidR="008272CD" w:rsidRPr="008272CD" w:rsidRDefault="008272CD" w:rsidP="008272C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214" w:right="21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A chiusura della fase di e-learning ragazze e ragazzi dovranno </w:t>
      </w:r>
      <w:r w:rsidRPr="008272C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produrre un elaborato</w:t>
      </w:r>
      <w:r w:rsidRPr="008272CD">
        <w:rPr>
          <w:rFonts w:asciiTheme="minorHAnsi" w:eastAsiaTheme="minorHAnsi" w:hAnsiTheme="minorHAnsi" w:cstheme="minorBidi"/>
          <w:sz w:val="28"/>
          <w:szCs w:val="28"/>
          <w:lang w:eastAsia="en-US"/>
        </w:rPr>
        <w:t> che potrà essere svolto individualmente o in gruppo</w:t>
      </w:r>
    </w:p>
    <w:p w:rsidR="008272CD" w:rsidRPr="00AB31FB" w:rsidRDefault="008272CD" w:rsidP="008272CD">
      <w:pPr>
        <w:jc w:val="both"/>
      </w:pPr>
    </w:p>
    <w:sectPr w:rsidR="008272CD" w:rsidRPr="00AB31FB" w:rsidSect="00A56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B31FB"/>
    <w:rsid w:val="008272CD"/>
    <w:rsid w:val="00A565DE"/>
    <w:rsid w:val="00AB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B31FB"/>
    <w:rPr>
      <w:i/>
      <w:iCs/>
    </w:rPr>
  </w:style>
  <w:style w:type="character" w:styleId="Enfasigrassetto">
    <w:name w:val="Strong"/>
    <w:basedOn w:val="Carpredefinitoparagrafo"/>
    <w:uiPriority w:val="22"/>
    <w:qFormat/>
    <w:rsid w:val="00AB31F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normal"/>
    <w:rsid w:val="008272C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2022-03-01T18:25:00Z</dcterms:created>
  <dcterms:modified xsi:type="dcterms:W3CDTF">2022-03-01T23:10:00Z</dcterms:modified>
</cp:coreProperties>
</file>